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ind w:left="6237" w:hanging="0"/>
        <w:jc w:val="right"/>
        <w:rPr/>
      </w:pPr>
      <w:r>
        <w:rPr>
          <w:b/>
          <w:sz w:val="24"/>
          <w:szCs w:val="24"/>
        </w:rPr>
        <w:t>Приложение №8</w:t>
      </w:r>
    </w:p>
    <w:p>
      <w:pPr>
        <w:pStyle w:val="Standard"/>
        <w:ind w:left="6237" w:hanging="0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к Техническим требованиям</w:t>
      </w:r>
    </w:p>
    <w:p>
      <w:pPr>
        <w:pStyle w:val="Standard"/>
        <w:ind w:left="6237" w:hanging="0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andard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Standard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Standard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Standard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Standard"/>
        <w:widowControl w:val="false"/>
        <w:tabs>
          <w:tab w:val="left" w:pos="1260" w:leader="none"/>
        </w:tabs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</w:r>
    </w:p>
    <w:p>
      <w:pPr>
        <w:pStyle w:val="Standard"/>
        <w:numPr>
          <w:ilvl w:val="0"/>
          <w:numId w:val="2"/>
        </w:numPr>
        <w:tabs>
          <w:tab w:val="left" w:pos="993" w:leader="none"/>
          <w:tab w:val="left" w:pos="1701" w:leader="none"/>
          <w:tab w:val="left" w:pos="2127" w:leader="none"/>
        </w:tabs>
        <w:ind w:left="0" w:firstLine="567"/>
        <w:jc w:val="both"/>
        <w:rPr>
          <w:sz w:val="24"/>
        </w:rPr>
      </w:pPr>
      <w:r>
        <w:rPr>
          <w:sz w:val="24"/>
        </w:rPr>
        <w:t>Стоимость предложения Участника определяется по формуле:</w:t>
      </w:r>
    </w:p>
    <w:p>
      <w:pPr>
        <w:pStyle w:val="Standard"/>
        <w:tabs>
          <w:tab w:val="left" w:pos="1560" w:leader="none"/>
        </w:tabs>
        <w:ind w:left="567" w:hanging="0"/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P=N*k,</w:t>
      </w:r>
    </w:p>
    <w:p>
      <w:pPr>
        <w:pStyle w:val="Standard"/>
        <w:tabs>
          <w:tab w:val="left" w:pos="1560" w:leader="none"/>
        </w:tabs>
        <w:ind w:left="567" w:hanging="0"/>
        <w:jc w:val="center"/>
        <w:rPr>
          <w:sz w:val="24"/>
        </w:rPr>
      </w:pPr>
      <w:r>
        <w:rPr>
          <w:sz w:val="24"/>
        </w:rPr>
      </w:r>
    </w:p>
    <w:p>
      <w:pPr>
        <w:pStyle w:val="Standard"/>
        <w:tabs>
          <w:tab w:val="left" w:pos="1135" w:leader="none"/>
        </w:tabs>
        <w:ind w:left="142" w:hanging="0"/>
        <w:rPr/>
      </w:pPr>
      <w:r>
        <w:rPr>
          <w:sz w:val="24"/>
        </w:rPr>
        <w:t>где</w:t>
      </w:r>
      <w:r>
        <w:rPr>
          <w:sz w:val="24"/>
          <w:lang w:val="en-US"/>
        </w:rPr>
        <w:t>  </w:t>
      </w:r>
      <w:r>
        <w:rPr>
          <w:sz w:val="24"/>
        </w:rPr>
        <w:t>P</w:t>
      </w:r>
      <w:r>
        <w:rPr>
          <w:sz w:val="24"/>
          <w:lang w:val="en-US"/>
        </w:rPr>
        <w:t> </w:t>
      </w:r>
      <w:r>
        <w:rPr>
          <w:sz w:val="24"/>
        </w:rPr>
        <w:t>–</w:t>
      </w:r>
      <w:r>
        <w:rPr>
          <w:sz w:val="24"/>
          <w:lang w:val="en-US"/>
        </w:rPr>
        <w:t> </w:t>
      </w:r>
      <w:r>
        <w:rPr>
          <w:sz w:val="24"/>
        </w:rPr>
        <w:t>стоимость предложения Участника;</w:t>
      </w:r>
    </w:p>
    <w:p>
      <w:pPr>
        <w:pStyle w:val="Standard"/>
        <w:tabs>
          <w:tab w:val="left" w:pos="1986" w:leader="none"/>
        </w:tabs>
        <w:ind w:left="993" w:hanging="425"/>
        <w:jc w:val="both"/>
        <w:rPr/>
      </w:pPr>
      <w:r>
        <w:rPr>
          <w:sz w:val="24"/>
        </w:rPr>
        <w:t>N</w:t>
      </w:r>
      <w:r>
        <w:rPr>
          <w:sz w:val="24"/>
          <w:lang w:val="en-US"/>
        </w:rPr>
        <w:t> </w:t>
      </w:r>
      <w:r>
        <w:rPr>
          <w:sz w:val="24"/>
        </w:rPr>
        <w:t>– начальная (максимальная) цена договора (цена лота), определенная в соответствии со сметным расчетом Заказчика (расчет цены договора Приложение 6 к ТТ), представленной в составе Документации о закупке;</w:t>
      </w:r>
    </w:p>
    <w:p>
      <w:pPr>
        <w:pStyle w:val="Standard"/>
        <w:tabs>
          <w:tab w:val="left" w:pos="2978" w:leader="none"/>
        </w:tabs>
        <w:ind w:left="993" w:hanging="425"/>
        <w:jc w:val="both"/>
        <w:rPr/>
      </w:pPr>
      <w:r>
        <w:rPr>
          <w:sz w:val="24"/>
        </w:rPr>
        <w:t>k</w:t>
      </w:r>
      <w:r>
        <w:rPr>
          <w:sz w:val="24"/>
          <w:lang w:val="en-US"/>
        </w:rPr>
        <w:t>  </w:t>
      </w:r>
      <w:r>
        <w:rPr>
          <w:sz w:val="24"/>
        </w:rPr>
        <w:t>– 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Standard"/>
        <w:tabs>
          <w:tab w:val="left" w:pos="1985" w:leader="none"/>
        </w:tabs>
        <w:ind w:firstLine="568"/>
        <w:jc w:val="both"/>
        <w:rPr>
          <w:sz w:val="24"/>
        </w:rPr>
      </w:pPr>
      <w:r>
        <w:rPr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Standard"/>
        <w:numPr>
          <w:ilvl w:val="0"/>
          <w:numId w:val="1"/>
        </w:numPr>
        <w:tabs>
          <w:tab w:val="left" w:pos="993" w:leader="none"/>
          <w:tab w:val="left" w:pos="1701" w:leader="none"/>
          <w:tab w:val="left" w:pos="2127" w:leader="none"/>
        </w:tabs>
        <w:ind w:left="0" w:firstLine="567"/>
        <w:jc w:val="both"/>
        <w:rPr>
          <w:sz w:val="24"/>
        </w:rPr>
      </w:pPr>
      <w:r>
        <w:rPr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>
      <w:pPr>
        <w:pStyle w:val="Standard"/>
        <w:tabs>
          <w:tab w:val="left" w:pos="709" w:leader="none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</w:t>
      </w:r>
      <w:r>
        <w:rPr>
          <w:sz w:val="24"/>
          <w:szCs w:val="26"/>
        </w:rPr>
        <w:t>3.В сметной документации предусмотрен резерв средств на непредвиденные работы и затраты.</w:t>
      </w:r>
    </w:p>
    <w:p>
      <w:pPr>
        <w:pStyle w:val="Standard"/>
        <w:tabs>
          <w:tab w:val="left" w:pos="709" w:leader="none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</w:t>
      </w:r>
      <w:r>
        <w:rPr>
          <w:sz w:val="24"/>
          <w:szCs w:val="26"/>
        </w:rPr>
        <w:t>4.В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>
      <w:pPr>
        <w:pStyle w:val="Standard"/>
        <w:tabs>
          <w:tab w:val="left" w:pos="1560" w:leader="none"/>
          <w:tab w:val="left" w:pos="2694" w:leader="none"/>
        </w:tabs>
        <w:ind w:left="567" w:hanging="0"/>
        <w:jc w:val="both"/>
        <w:rPr>
          <w:sz w:val="24"/>
        </w:rPr>
      </w:pPr>
      <w:r>
        <w:rPr>
          <w:sz w:val="24"/>
        </w:rPr>
      </w:r>
    </w:p>
    <w:p>
      <w:pPr>
        <w:pStyle w:val="Standard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24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jc w:val="left"/>
      <w:textAlignment w:val="baseline"/>
    </w:pPr>
    <w:rPr>
      <w:rFonts w:ascii="Calibri" w:hAnsi="Calibri" w:eastAsia="Calibri" w:cs="Tahoma"/>
      <w:color w:val="00000A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Tahoma" w:cs="Lohit Devanagari"/>
      <w:color w:val="00000A"/>
      <w:sz w:val="28"/>
      <w:szCs w:val="22"/>
      <w:lang w:val="ru-RU" w:eastAsia="en-US" w:bidi="ar-SA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Normal"/>
    <w:pPr>
      <w:widowControl w:val="false"/>
      <w:bidi w:val="0"/>
      <w:jc w:val="left"/>
    </w:pPr>
    <w:rPr>
      <w:rFonts w:ascii="Calibri" w:hAnsi="Calibri" w:eastAsia="Calibri" w:cs="Lohit Devanagari"/>
      <w:color w:val="00000A"/>
      <w:sz w:val="24"/>
      <w:szCs w:val="22"/>
      <w:lang w:val="ru-RU" w:eastAsia="en-US" w:bidi="ar-SA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 w:customStyle="1">
    <w:name w:val="Указатель"/>
    <w:basedOn w:val="Normal"/>
    <w:qFormat/>
    <w:pPr>
      <w:widowControl w:val="false"/>
      <w:suppressLineNumbers/>
      <w:bidi w:val="0"/>
      <w:jc w:val="left"/>
    </w:pPr>
    <w:rPr>
      <w:rFonts w:ascii="Calibri" w:hAnsi="Calibri" w:eastAsia="Calibri" w:cs="Lohit Devanagari"/>
      <w:color w:val="00000A"/>
      <w:sz w:val="24"/>
      <w:szCs w:val="22"/>
      <w:lang w:val="ru-RU" w:eastAsia="en-US" w:bidi="ar-SA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" w:customStyle="1">
    <w:name w:val="Нет списка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1</Pages>
  <Words>144</Words>
  <Characters>1056</Characters>
  <CharactersWithSpaces>1209</CharactersWithSpaces>
  <Paragraphs>12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2025-01-24T01:11:00Z</dcterms:created>
  <dc:creator>Мокшин Андрей Вячеславович</dc:creator>
  <dc:description/>
  <dc:language>ru-RU</dc:language>
  <cp:lastModifiedBy/>
  <dcterms:modified xsi:type="dcterms:W3CDTF">2025-10-23T09:04:34Z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РусГидро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